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rPr>
      </w:pPr>
      <w:r>
        <w:rPr>
          <w:rFonts w:hint="eastAsia" w:ascii="黑体" w:hAnsi="黑体" w:eastAsia="黑体" w:cs="黑体"/>
          <w:b/>
          <w:bCs/>
          <w:sz w:val="44"/>
          <w:szCs w:val="44"/>
        </w:rPr>
        <w:t>《中华人民共和国环境影响评价法》</w:t>
      </w:r>
    </w:p>
    <w:p>
      <w:pPr>
        <w:jc w:val="center"/>
        <w:rPr>
          <w:rFonts w:hint="eastAsia" w:ascii="黑体" w:hAnsi="黑体" w:eastAsia="黑体" w:cs="黑体"/>
          <w:b/>
          <w:bCs/>
          <w:sz w:val="32"/>
          <w:szCs w:val="32"/>
          <w:lang w:eastAsia="zh-CN"/>
        </w:rPr>
      </w:pPr>
      <w:r>
        <w:rPr>
          <w:rFonts w:hint="eastAsia" w:ascii="黑体" w:hAnsi="黑体" w:eastAsia="黑体" w:cs="黑体"/>
          <w:b/>
          <w:bCs/>
          <w:sz w:val="32"/>
          <w:szCs w:val="32"/>
        </w:rPr>
        <w:t>中华人民共和国主席令</w:t>
      </w:r>
      <w:r>
        <w:rPr>
          <w:rFonts w:hint="eastAsia" w:ascii="黑体" w:hAnsi="黑体" w:eastAsia="黑体" w:cs="黑体"/>
          <w:b/>
          <w:bCs/>
          <w:sz w:val="32"/>
          <w:szCs w:val="32"/>
          <w:lang w:eastAsia="zh-CN"/>
        </w:rPr>
        <w:t>（</w:t>
      </w:r>
      <w:r>
        <w:rPr>
          <w:rFonts w:hint="eastAsia" w:ascii="黑体" w:hAnsi="黑体" w:eastAsia="黑体" w:cs="黑体"/>
          <w:b/>
          <w:bCs/>
          <w:sz w:val="32"/>
          <w:szCs w:val="32"/>
        </w:rPr>
        <w:t>第二十四号</w:t>
      </w:r>
      <w:r>
        <w:rPr>
          <w:rFonts w:hint="eastAsia" w:ascii="黑体" w:hAnsi="黑体" w:eastAsia="黑体" w:cs="黑体"/>
          <w:b/>
          <w:bCs/>
          <w:sz w:val="32"/>
          <w:szCs w:val="32"/>
          <w:lang w:eastAsia="zh-CN"/>
        </w:rPr>
        <w:t>）</w:t>
      </w:r>
    </w:p>
    <w:p>
      <w:pPr>
        <w:rPr>
          <w:rFonts w:hint="eastAsia" w:ascii="仿宋" w:hAnsi="仿宋" w:eastAsia="仿宋" w:cs="仿宋"/>
          <w:sz w:val="32"/>
          <w:szCs w:val="32"/>
        </w:rPr>
      </w:pPr>
      <w:r>
        <w:rPr>
          <w:rFonts w:hint="eastAsia" w:ascii="仿宋" w:hAnsi="仿宋" w:eastAsia="仿宋" w:cs="仿宋"/>
          <w:sz w:val="32"/>
          <w:szCs w:val="32"/>
        </w:rPr>
        <w:t xml:space="preserve">    《全国人民代表大会常务委员会关于修改＜中华人民共和国劳动法＞等七部法律的决定》已由中华人民共和国第十三届全国人民代表大会常务委员会第七次会议于2018年12月29日通过，现予公布，自公布之日起施行。</w:t>
      </w:r>
    </w:p>
    <w:p>
      <w:pPr>
        <w:jc w:val="right"/>
        <w:rPr>
          <w:rFonts w:hint="eastAsia" w:ascii="仿宋" w:hAnsi="仿宋" w:eastAsia="仿宋" w:cs="仿宋"/>
          <w:sz w:val="32"/>
          <w:szCs w:val="32"/>
        </w:rPr>
      </w:pPr>
      <w:r>
        <w:rPr>
          <w:rFonts w:hint="eastAsia" w:ascii="仿宋" w:hAnsi="仿宋" w:eastAsia="仿宋" w:cs="仿宋"/>
          <w:sz w:val="32"/>
          <w:szCs w:val="32"/>
        </w:rPr>
        <w:t>中华人民共和国主席 习近平</w:t>
      </w:r>
    </w:p>
    <w:p>
      <w:pPr>
        <w:jc w:val="right"/>
        <w:rPr>
          <w:rFonts w:hint="eastAsia" w:ascii="仿宋" w:hAnsi="仿宋" w:eastAsia="仿宋" w:cs="仿宋"/>
          <w:sz w:val="32"/>
          <w:szCs w:val="32"/>
        </w:rPr>
      </w:pPr>
      <w:r>
        <w:rPr>
          <w:rFonts w:hint="eastAsia" w:ascii="仿宋" w:hAnsi="仿宋" w:eastAsia="仿宋" w:cs="仿宋"/>
          <w:sz w:val="32"/>
          <w:szCs w:val="32"/>
        </w:rPr>
        <w:t>2018年12月29日</w:t>
      </w:r>
    </w:p>
    <w:p>
      <w:pPr>
        <w:rPr>
          <w:rFonts w:hint="eastAsia" w:ascii="仿宋" w:hAnsi="仿宋" w:eastAsia="仿宋" w:cs="仿宋"/>
          <w:sz w:val="32"/>
          <w:szCs w:val="32"/>
        </w:rPr>
      </w:pPr>
      <w:r>
        <w:rPr>
          <w:rFonts w:hint="eastAsia" w:ascii="仿宋" w:hAnsi="仿宋" w:eastAsia="仿宋" w:cs="仿宋"/>
          <w:sz w:val="32"/>
          <w:szCs w:val="32"/>
        </w:rPr>
        <w:t>(2002年10月28日第九届全国人民代表大会常务委员会第三十次会议通过；2016年7月2日第十二届全国人民代表大会常务委员会第二十一次会议《关于修改&lt;中华人民共和国节约能源法&gt;等六部法律的决定》修正</w:t>
      </w:r>
      <w:r>
        <w:rPr>
          <w:rFonts w:hint="eastAsia" w:ascii="仿宋" w:hAnsi="仿宋" w:eastAsia="仿宋" w:cs="仿宋"/>
          <w:sz w:val="32"/>
          <w:szCs w:val="32"/>
          <w:lang w:eastAsia="zh-CN"/>
        </w:rPr>
        <w:t>；</w:t>
      </w:r>
      <w:r>
        <w:rPr>
          <w:rFonts w:hint="eastAsia" w:ascii="仿宋" w:hAnsi="仿宋" w:eastAsia="仿宋" w:cs="仿宋"/>
          <w:sz w:val="32"/>
          <w:szCs w:val="32"/>
        </w:rPr>
        <w:t>201</w:t>
      </w:r>
      <w:r>
        <w:rPr>
          <w:rFonts w:hint="eastAsia" w:ascii="仿宋" w:hAnsi="仿宋" w:eastAsia="仿宋" w:cs="仿宋"/>
          <w:sz w:val="32"/>
          <w:szCs w:val="32"/>
          <w:lang w:val="en-US" w:eastAsia="zh-CN"/>
        </w:rPr>
        <w:t>8</w:t>
      </w:r>
      <w:r>
        <w:rPr>
          <w:rFonts w:hint="eastAsia" w:ascii="仿宋" w:hAnsi="仿宋" w:eastAsia="仿宋" w:cs="仿宋"/>
          <w:sz w:val="32"/>
          <w:szCs w:val="32"/>
        </w:rPr>
        <w:t>年</w:t>
      </w:r>
      <w:r>
        <w:rPr>
          <w:rFonts w:hint="eastAsia" w:ascii="仿宋" w:hAnsi="仿宋" w:eastAsia="仿宋" w:cs="仿宋"/>
          <w:sz w:val="32"/>
          <w:szCs w:val="32"/>
          <w:lang w:val="en-US" w:eastAsia="zh-CN"/>
        </w:rPr>
        <w:t>12</w:t>
      </w:r>
      <w:r>
        <w:rPr>
          <w:rFonts w:hint="eastAsia" w:ascii="仿宋" w:hAnsi="仿宋" w:eastAsia="仿宋" w:cs="仿宋"/>
          <w:sz w:val="32"/>
          <w:szCs w:val="32"/>
        </w:rPr>
        <w:t>月2</w:t>
      </w:r>
      <w:r>
        <w:rPr>
          <w:rFonts w:hint="eastAsia" w:ascii="仿宋" w:hAnsi="仿宋" w:eastAsia="仿宋" w:cs="仿宋"/>
          <w:sz w:val="32"/>
          <w:szCs w:val="32"/>
          <w:lang w:val="en-US" w:eastAsia="zh-CN"/>
        </w:rPr>
        <w:t>9</w:t>
      </w:r>
      <w:r>
        <w:rPr>
          <w:rFonts w:hint="eastAsia" w:ascii="仿宋" w:hAnsi="仿宋" w:eastAsia="仿宋" w:cs="仿宋"/>
          <w:sz w:val="32"/>
          <w:szCs w:val="32"/>
        </w:rPr>
        <w:t>日第十三届全国人民代表大会常务委员会第七次会议《全国人民代表大会常务委员会关于修改＜中华人民共和国劳动法＞等七部法律的决定》修正)</w:t>
      </w:r>
    </w:p>
    <w:p>
      <w:pPr>
        <w:jc w:val="center"/>
        <w:rPr>
          <w:rFonts w:hint="eastAsia" w:ascii="仿宋" w:hAnsi="仿宋" w:eastAsia="仿宋" w:cs="仿宋"/>
          <w:b w:val="0"/>
          <w:bCs w:val="0"/>
          <w:sz w:val="32"/>
          <w:szCs w:val="32"/>
        </w:rPr>
      </w:pPr>
      <w:r>
        <w:rPr>
          <w:rFonts w:hint="eastAsia" w:ascii="黑体" w:hAnsi="黑体" w:eastAsia="黑体" w:cs="黑体"/>
          <w:b/>
          <w:bCs/>
          <w:sz w:val="32"/>
          <w:szCs w:val="32"/>
        </w:rPr>
        <w:t>目　　录</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第一章　总　　则</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第二章　规划的环境影响评价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第三章　建设项目的环境影响评价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第四章　法律责任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第五章　附　　则</w:t>
      </w:r>
    </w:p>
    <w:p>
      <w:pPr>
        <w:jc w:val="center"/>
        <w:rPr>
          <w:rFonts w:hint="eastAsia" w:ascii="仿宋" w:hAnsi="仿宋" w:eastAsia="仿宋" w:cs="仿宋"/>
          <w:b w:val="0"/>
          <w:bCs w:val="0"/>
          <w:sz w:val="32"/>
          <w:szCs w:val="32"/>
        </w:rPr>
      </w:pPr>
      <w:r>
        <w:rPr>
          <w:rFonts w:hint="eastAsia" w:ascii="黑体" w:hAnsi="黑体" w:eastAsia="黑体" w:cs="黑体"/>
          <w:b/>
          <w:bCs/>
          <w:sz w:val="32"/>
          <w:szCs w:val="32"/>
        </w:rPr>
        <w:t>第一章　总　　则</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第一条　为了实施可持续发展战略，预防因规划和建设项目实施后对环境造成不良影响，促进经济、社会和环境的协调发展，制定本法。</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第二条　本法所称环境影响评价，是指对规划和建设项目实施后可能造成的环境影响进行分析、预测和评估，提出预防或者减轻不良环境影响的对策和措施，进行跟踪监测的方法与制度。</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第三条　编制本法第九条所规定的范围内的规划，在中华人民共和国领域和中华人民共和国管辖的其他海域内建设对环境有影响的项目，应当依照本法进行环境影响评价。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第四条　环境影响评价必须客观、公开、公正，综合考虑规划或者建设项目实施后对各种环境因素及其所构成的生态系统可能造成的影响，为决策提供科学依据。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第五条　国家鼓励有关单位、专家和公众以适当方式参与环境影响评价。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第六条　国家加强环境影响评价的基础数据库和评价指标体系建设，鼓励和支持对环境影响评价的方法、技术规范进行科学研究，建立必要的环境影响评价信息共享制度，提高环境影响评价的科学性。</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国务院生态环境主管部门应当会同国务院有关部门，组织建立和完善环境影响评价的基础数据库和评价指标体系。</w:t>
      </w:r>
    </w:p>
    <w:p>
      <w:pPr>
        <w:jc w:val="center"/>
        <w:rPr>
          <w:rFonts w:hint="eastAsia" w:ascii="仿宋" w:hAnsi="仿宋" w:eastAsia="仿宋" w:cs="仿宋"/>
          <w:b w:val="0"/>
          <w:bCs w:val="0"/>
          <w:sz w:val="32"/>
          <w:szCs w:val="32"/>
        </w:rPr>
      </w:pPr>
      <w:r>
        <w:rPr>
          <w:rFonts w:hint="eastAsia" w:ascii="黑体" w:hAnsi="黑体" w:eastAsia="黑体" w:cs="黑体"/>
          <w:b/>
          <w:bCs/>
          <w:sz w:val="32"/>
          <w:szCs w:val="32"/>
        </w:rPr>
        <w:t>第二章　规划的环境影响评价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第七条　国务院有关部门、设区的市级以上地方人民政府及其有关部门，对其组织编制的土地利用的有关规划，区域、流域、海域的建设、开发利用规划，应当在规划编制过程中组织进行环境影响评价，编写该规划有关环境影响的篇章或者说明。</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规划有关环境影响的篇章或者说明，应当对规划实施后可能造成的环境影响作出分析、预测和评估，提出预防或者减轻不良环境影响的对策和措施，作为规划草案的组成部分一并报送规划审批机关。</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未编写有关环境影响的篇章或者说明的规划草案，审批机关不予审批。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第八条　国务院有关部门、设区的市级以上地方人民政府及其有关部门，对其组织编制的工业、农业、畜牧业、林业、能源、水利、交通、城市建设、旅游、自然资源开发的有关专项规划（以下简称专项规划），应当在该专项规划草案上报审批前，组织进行环境影响评价，并向审批该专项规划的机关提出环境影响报告书。</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前款所列专项规划中的指导性规划，按照本法第七条的规定进行环境影响评价。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第九条　依照本法第七条、第八条的规定进行环境影响评价的规划的具体范围，由国务院生态环境主管部门会同国务院有关部门规定，报国务院批准。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第十条　专项规划的环境影响报告书应当包括下列内容：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（一）实施该规划对环境可能造成影响的分析、预测和评估；</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（二）预防或者减轻不良环境影响的对策和措施；</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（三）环境影响评价的结论。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第十一条　专项规划的编制机关对可能造成不良环境影响并直接涉及公众环境权益的规划，应当在该规划草案报送审批前，举行论证会、听证会，或者采取其他形式，征求有关单位、专家和公众对环境影响报告书草案的意见。但是，国家规定需要保密的情形除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编制机关应当认真考虑有关单位、专家和公众对环境影响报告书草案的意见，并应当在报送审查的环境影响报告书中附具对意见采纳或者不采纳的说明。</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第十二条　专项规划的编制机关在报批规划草案时，应当将环境影响报告书一并附送审批机关审查；未附送环境影响报告书的，审批机关不予审批。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第十三条　设区的市级以上人民政府在审批专项规划草案，作出决策前，应当先由人民政府指定的生态环境主管部门或者其他部门召集有关部门代表和专家组成审查小组，对环境影响报告书进行审查。审查小组应当提出书面审查意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参加前款规定的审查小组的专家，应当从按照国务院生态环境主管部门的规定设立的专家库内的相关专业的专家名单中，以随机抽取的方式确定。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由省级以上人民政府有关部门负责审批的专项规划，其环境影响报告书的审查办法，由国务院生态环境主管部门会同国务院有关部门制定。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第十四条　审查小组提出修改意见的，专项规划的编制机关应当根据环境影响报告书结论和审查意见对规划草案进行修改完善，并对环境影响报告书结论和审查意见的采纳情况作出说明；不采纳的，应当说明理由。</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设区的市级以上人民政府或者省级以上人民政府有关部门在审批专项规划草案时，应当将环境影响报告书结论以及审查意见作为决策的重要依据。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在审批中未采纳环境影响报告书结论以及审查意见的，应当作出说明，并存档备查。</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第十五条　对环境有重大影响的规划实施后，编制机关应当及时组织环境影响的跟踪评价，并将评价结果报告审批机关；发现有明显不良环境影响的，应当及时提出改进措施。</w:t>
      </w:r>
    </w:p>
    <w:p>
      <w:pPr>
        <w:jc w:val="center"/>
        <w:rPr>
          <w:rFonts w:hint="eastAsia" w:ascii="仿宋" w:hAnsi="仿宋" w:eastAsia="仿宋" w:cs="仿宋"/>
          <w:b w:val="0"/>
          <w:bCs w:val="0"/>
          <w:sz w:val="32"/>
          <w:szCs w:val="32"/>
        </w:rPr>
      </w:pPr>
      <w:r>
        <w:rPr>
          <w:rFonts w:hint="eastAsia" w:ascii="黑体" w:hAnsi="黑体" w:eastAsia="黑体" w:cs="黑体"/>
          <w:b/>
          <w:bCs/>
          <w:sz w:val="32"/>
          <w:szCs w:val="32"/>
        </w:rPr>
        <w:t>第三章　建设项目的环境影响评价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第十六条　国家根据建设项目对环境的影响程度，对建设项目的环境影响评价实行分类管理。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建设单位应当按照下列规定组织编制环境影响报告书、环境影响报告表或者填报环境影响登记表（以下统称环境影响评价文件）：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（一）可能造成重大环境影响的，应当编制环境影响报告书，对产生的环境影响进行全面评价；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（二）可能造成轻度环境影响的，应当编制环境影响报告表，对产生的环境影响进行分析或者专项评价；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（三）对环境影响很小、不需要进行环境影响评价的，应当填报环境影响登记表。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建设项目的环境影响评价分类管理名录，由国务院生态环境主管部门制定并公布。</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第十七条　建设项目的环境影响报告书应当包括下列内容：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（一）建设项目概况；</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（二）建设项目周围环境现状；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（三）建设项目对环境可能造成影响的分析、预测和评估；</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（四）建设项目环境保护措施及其技术、经济论证；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（五）建设项目对环境影响的经济损益分析；</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（六）对建设项目实施环境监测的建议；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（七）环境影响评价的结论。</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环境影响报告表和环境影响登记表的内容和格式，由国务院生态环境主管部门制定。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第十八条　建设项目的环境影响评价，应当避免与规划的环境影响评价相重复。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作为一项整体建设项目的规划，按照建设项目进行环境影响评价，不进行规划的环境影响评价。</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已经进行了环境影响评价的规划包含具体建设项目的，规划的环境影响评价结论应当作为建设项目环境影响评价的重要依据，建设项目环境影响评价的内容应当根据规划的环境影响评价审查意见予以简化。</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第十九条　建设单位可以委托技术单位对其建设项目开展环境影响评价，编制建设项目环境影响报告书、环境影响报告表；建设单位具备环境影响评价技术能力的，可以自行对其建设项目开展环境影响评价，编制建设项目环境影响报告书、环境影响报告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编制建设项目环境影响报告书、环境影响报告表应当遵守国家有关环境影响评价标准、技术规范等规定。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国务院生态环境主管部门应当制定建设项目环境影响报告书、环境影响报告表编制的能力建设指南和监管办法。</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接受委托为建设单位编制建设项目环境影响报告书、环境影响报告表的技术单位，不得与负责审批建设项目环境影响报告书、环境影响报告表的生态环境主管部门或者其他有关审批部门存在任何利益关系。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第二十条　建设单位应当对建设项目环境影响报告书、环境影响报告表的内容和结论负责，接受委托编制建设项目环境影响报告书、环境影响报告表的技术单位对其编制的建设项目环境影响报告书、环境影响报告表承担相应责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设区的市级以上人民政府生态环境主管部门应当加强对建设项目环境影响报告书、环境影响报告表编制单位的监督管理和质量考核。</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负责审批建设项目环境影响报告书、环境影响报告表的生态环境主管部门应当将编制单位、编制主持人和主要编制人员的相关违法信息记入社会诚信档案，并纳入全国信用信息共享平台和国家企业信用信息公示系统向社会公布。</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任何单位和个人不得为建设单位指定编制建设项目环境影响报告书、环境影响报告表的技术单位。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第二十一条　除国家规定需要保密的情形外，对环境可能造成重大影响、应当编制环境影响报告书的建设项目，建设单位应当在报批建设项目环境影响报告书前，举行论证会、听证会，或者采取其他形式，征求有关单位、专家和公众的意见。</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建设单位报批的环境影响报告书应当附具对有关单位、专家和公众的意见采纳或者不采纳的说明。</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第二十二条　建设项目的环境影响报告书、报告表，由建设单位按照国务院的规定报有审批权的生态环境主管部门审批。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海洋工程建设项目的海洋环境影响报告书的审批，依照《中华人民共和国海洋环境保护法》的规定办理。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审批部门应当自收到环境影响报告书之日起六十日内，收到环境影响报告表之日起三十日内，分别作出审批决定并书面通知建设单位。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国家对环境影响登记表实行备案管理。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审核、审批建设项目环境影响报告书、报告表以及备案环境影响登记表，不得收取任何费用。</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第二十三条　国务院生态环境主管部门负责审批下列建设项目的环境影响评价文件：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（一）核设施、绝密工程等特殊性质的建设项目；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（二）跨省、自治区、直辖市行政区域的建设项目；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（三）由国务院审批的或者由国务院授权有关部门审批的建设项目。</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前款规定以外的建设项目的环境影响评价文件的审批权限，由省、自治区、直辖市人民政府规定。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建设项目可能造成跨行政区域的不良环境影响，有关生态环境主管部门对该项目的环境影响评价结论有争议的，其环境影响评价文件由共同的上一级生态环境主管部门审批。</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第二十四条　建设项目的环境影响评价文件经批准后，建设项目的性质、规模、地点、采用的生产工艺或者防治污染、防止生态破坏的措施发生重大变动的，建设单位应当重新报批建设项目的环境影响评价文件。</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建设项目的环境影响评价文件自批准之日起超过五年，方决定该项目开工建设的，其环境影响评价文件应当报原审批部门重新审核；原审批部门应当自收到建设项目环境影响评价文件之日起十日内，将审核意见书面通知建设单位。</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第二十五条　建设项目的环境影响评价文件未依法经审批部门审查或者审查后未予批准的，建设单位不得开工建设。</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第二十六条　建设项目建设过程中，建设单位应当同时实施环境影响报告书、环境影响报告表以及环境影响评价文件审批部门审批意见中提出的环境保护对策措施。</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第二十七条　在项目建设、运行过程中产生不符合经审批的环境影响评价文件的情形的，建设单位应当组织环境影响的后评价，采取改进措施，并报原环境影响评价文件审批部门和建设项目审批部门备案；原环境影响评价文件审批部门也可以责成建设单位进行环境影响的后评价，采取改进措施。</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第二十八条　生态环境主管部门应当对建设项目投入生产或者使用后所产生的环境影响进行跟踪检查，对造成严重环境污染或者生态破坏的，应当查清原因、查明责任。对属于建设项目环境影响报告书、环境影响报告表存在基础资料明显不实，内容存在重大缺陷、遗漏或者虚假，环境影响评价结论不正确或者不合理等严重质量问题的，依照本法第三十二条的规定追究建设单位及其相关责任人员和接受委托编制建设项目环境影响报告书、环境影响报告表的技术单位及其相关人员的法律责任；属于审批部门工作人员失职、渎职，对依法不应批准的建设项目环境影响报告书、环境影响报告表予以批准的，依照本法第三十四条的规定追究其法律责任。</w:t>
      </w:r>
    </w:p>
    <w:p>
      <w:pPr>
        <w:jc w:val="center"/>
        <w:rPr>
          <w:rFonts w:hint="eastAsia" w:ascii="仿宋" w:hAnsi="仿宋" w:eastAsia="仿宋" w:cs="仿宋"/>
          <w:b w:val="0"/>
          <w:bCs w:val="0"/>
          <w:sz w:val="32"/>
          <w:szCs w:val="32"/>
        </w:rPr>
      </w:pPr>
      <w:r>
        <w:rPr>
          <w:rFonts w:hint="eastAsia" w:ascii="黑体" w:hAnsi="黑体" w:eastAsia="黑体" w:cs="黑体"/>
          <w:b/>
          <w:bCs/>
          <w:sz w:val="32"/>
          <w:szCs w:val="32"/>
        </w:rPr>
        <w:t>第四章　法　律　责　任</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第二十九条　规划编制机关违反本法规定，未组织环境影响评价，或者组织环境影响评价时弄虚作假或者有失职行为，造成环境影响评价严重失实的，对直接负责的主管人员和其他直接责任人员，由上级机关或者监察机关依法给予行政处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第三十条　规划审批机关对依法应当编写有关环境影响的篇章或者说明而未编写的规划草案，依法应当附送环境影响报告书而未附送的专项规划草案，违法予以批准的，对直接负责的主管人员和其他直接责任人员，由上级机关或者监察机关依法给予行政处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第三十一条　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对建设单位直接负责的主管人员和其他直接责任人员，依法给予行政处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建设项目环境影响报告书、报告表未经批准或者未经原审批部门重新审核同意，建设单位擅自开工建设的，依照前款的规定处罚、处分。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建设单位未依法备案建设项目环境影响登记表的，由县级以上生态环境主管部门责令备案，处五万元以下的罚款。</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海洋工程建设项目的建设单位有本条所列违法行为的，依照《中华人民共和国海洋环境保护法》的规定处罚。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第三十二条　建设项目环境影响报告书、环境影响报告表存在基础资料明显不实，内容存在重大缺陷、遗漏或者虚假，环境影响评价结论不正确或者不合理等严重质量问题的，由设区的市级以上人民政府生态环境主管部门对建设单位处五十万元以上二百万元以下的罚款，并对建设单位的法定代表人、主要负责人、直接负责的主管人员和其他直接责任人员，处五万元以上二十万元以下的罚款。</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接受委托编制建设项目环境影响报告书、环境影响报告表的技术单位违反国家有关环境影响评价标准和技术规范等规定，致使其编制的建设项目环境影响报告书、环境影响报告表存在基础资料明显不实，内容存在重大缺陷、遗漏或者虚假，环境影响评价结论不正确或者不合理等严重质量问题的，由设区的市级以上人民政府生态环境主管部门对技术单位处所收费用三倍以上五倍以下的罚款；情节严重的，禁止从事环境影响报告书、环境影响报告表编制工作；有违法所得的，没收违法所得。</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编制单位有本条第一款、第二款规定的违法行为的，编制主持人和主要编制人员五年内禁止从事环境影响报告书、环境影响报告表编制工作；构成犯罪的，依法追究刑事责任，并终身禁止从事环境影响报告书、环境影响报告表编制工作。</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第三十三条　负责审核、审批、备案建设项目环境影响评价文件的部门在审批、备案中收取费用的，由其上级机关或者监察机关责令退还；情节严重的，对直接负责的主管人员和其他直接责任人员依法给予行政处分。</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第三十四条　生态环境主管部门或者其他部门的工作人员徇私舞弊，滥用职权，玩忽职守，违法批准建设项目环境影响评价文件的，依法给予行政处分；构成犯罪的，依法追究刑事责任。</w:t>
      </w:r>
    </w:p>
    <w:p>
      <w:pPr>
        <w:jc w:val="center"/>
        <w:rPr>
          <w:rFonts w:hint="eastAsia" w:ascii="仿宋" w:hAnsi="仿宋" w:eastAsia="仿宋" w:cs="仿宋"/>
          <w:b w:val="0"/>
          <w:bCs w:val="0"/>
          <w:sz w:val="32"/>
          <w:szCs w:val="32"/>
        </w:rPr>
      </w:pPr>
      <w:r>
        <w:rPr>
          <w:rFonts w:hint="eastAsia" w:ascii="黑体" w:hAnsi="黑体" w:eastAsia="黑体" w:cs="黑体"/>
          <w:b/>
          <w:bCs/>
          <w:sz w:val="32"/>
          <w:szCs w:val="32"/>
        </w:rPr>
        <w:t>第五章　附　　则</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第三十五条　省、自治区、直辖市人民政府可以根据本地的实际情况，要求对本辖区的县级人民政府编制的规划进行环境影响评价。具体办法由省、自治区、直辖市参照本法第二章的规定制定。</w:t>
      </w:r>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第三十六条　军事设施建设项目的环境影响评价办法，由中央军事委员会依照本法的原则制定。</w:t>
      </w:r>
      <w:bookmarkStart w:id="0" w:name="_GoBack"/>
      <w:bookmarkEnd w:id="0"/>
    </w:p>
    <w:p>
      <w:pPr>
        <w:rPr>
          <w:rFonts w:hint="eastAsia" w:ascii="仿宋" w:hAnsi="仿宋" w:eastAsia="仿宋" w:cs="仿宋"/>
          <w:b w:val="0"/>
          <w:bCs w:val="0"/>
          <w:sz w:val="32"/>
          <w:szCs w:val="32"/>
        </w:rPr>
      </w:pPr>
      <w:r>
        <w:rPr>
          <w:rFonts w:hint="eastAsia" w:ascii="仿宋" w:hAnsi="仿宋" w:eastAsia="仿宋" w:cs="仿宋"/>
          <w:b w:val="0"/>
          <w:bCs w:val="0"/>
          <w:sz w:val="32"/>
          <w:szCs w:val="32"/>
        </w:rPr>
        <w:t xml:space="preserve">    第三十七条　本法自2003年9月1日起施行。</w:t>
      </w:r>
    </w:p>
    <w:p>
      <w:pPr>
        <w:rPr>
          <w:rFonts w:hint="eastAsia" w:ascii="仿宋" w:hAnsi="仿宋" w:eastAsia="仿宋" w:cs="仿宋"/>
          <w:b w:val="0"/>
          <w:bCs w:val="0"/>
          <w:sz w:val="32"/>
          <w:szCs w:val="32"/>
        </w:rPr>
      </w:pPr>
    </w:p>
    <w:p>
      <w:pPr>
        <w:rPr>
          <w:rFonts w:hint="eastAsia" w:ascii="黑体" w:hAnsi="黑体" w:eastAsia="黑体" w:cs="黑体"/>
          <w:b/>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C76A2A"/>
    <w:rsid w:val="4BD72630"/>
    <w:rsid w:val="62FA2CD6"/>
    <w:rsid w:val="6BAC7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Office_11.1.0.8236_F1E327BC-269C-435d-A152-05C5408002CA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快乐小宇</cp:lastModifiedBy>
  <dcterms:modified xsi:type="dcterms:W3CDTF">2019-01-15T08:45:42Z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